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208E9">
      <w:pPr>
        <w:pStyle w:val="3"/>
        <w:jc w:val="center"/>
        <w:rPr>
          <w:rFonts w:hint="default" w:eastAsia="黑体"/>
          <w:lang w:val="en-US" w:eastAsia="zh-CN"/>
        </w:rPr>
      </w:pPr>
      <w:r>
        <w:rPr>
          <w:rFonts w:ascii="黑体" w:hAnsi="黑体" w:eastAsia="黑体"/>
          <w:b/>
          <w:color w:val="000000"/>
          <w:sz w:val="40"/>
        </w:rPr>
        <w:t>宋</w:t>
      </w:r>
      <w:r>
        <w:rPr>
          <w:rFonts w:hint="eastAsia" w:ascii="黑体" w:hAnsi="黑体" w:eastAsia="黑体"/>
          <w:b/>
          <w:color w:val="000000"/>
          <w:sz w:val="40"/>
          <w:lang w:val="en-US" w:eastAsia="zh-CN"/>
        </w:rPr>
        <w:t>XX</w:t>
      </w:r>
    </w:p>
    <w:p w14:paraId="0671096C">
      <w:pPr>
        <w:spacing w:after="40"/>
        <w:jc w:val="center"/>
      </w:pPr>
      <w:r>
        <w:rPr>
          <w:rFonts w:ascii="宋体" w:hAnsi="宋体" w:eastAsia="宋体"/>
          <w:b w:val="0"/>
          <w:color w:val="000000"/>
          <w:sz w:val="19"/>
        </w:rPr>
        <w:t>深圳 | 18</w:t>
      </w:r>
      <w:r>
        <w:rPr>
          <w:rFonts w:hint="eastAsia"/>
          <w:b w:val="0"/>
          <w:color w:val="000000"/>
          <w:sz w:val="19"/>
          <w:lang w:val="en-US" w:eastAsia="zh-CN"/>
        </w:rPr>
        <w:t>5XXXX7525</w:t>
      </w:r>
      <w:r>
        <w:rPr>
          <w:rFonts w:ascii="宋体" w:hAnsi="宋体" w:eastAsia="宋体"/>
          <w:b w:val="0"/>
          <w:color w:val="000000"/>
          <w:sz w:val="19"/>
        </w:rPr>
        <w:t xml:space="preserve"> | 3152</w:t>
      </w:r>
      <w:r>
        <w:rPr>
          <w:rFonts w:hint="eastAsia"/>
          <w:b w:val="0"/>
          <w:color w:val="000000"/>
          <w:sz w:val="19"/>
          <w:lang w:val="en-US" w:eastAsia="zh-CN"/>
        </w:rPr>
        <w:t>XXXX</w:t>
      </w:r>
      <w:r>
        <w:rPr>
          <w:rFonts w:ascii="宋体" w:hAnsi="宋体" w:eastAsia="宋体"/>
          <w:b w:val="0"/>
          <w:color w:val="000000"/>
          <w:sz w:val="19"/>
        </w:rPr>
        <w:t>77@qq.com</w:t>
      </w:r>
    </w:p>
    <w:p w14:paraId="466BB8EC">
      <w:pPr>
        <w:spacing w:after="40"/>
        <w:jc w:val="left"/>
      </w:pPr>
      <w:r>
        <w:rPr>
          <w:rFonts w:ascii="宋体" w:hAnsi="宋体" w:eastAsia="宋体"/>
          <w:b w:val="0"/>
          <w:color w:val="000000"/>
          <w:sz w:val="19"/>
        </w:rPr>
        <w:t>求职方向：AI 产品 / 技术项目管理实习</w:t>
      </w:r>
    </w:p>
    <w:p w14:paraId="3FFACA22">
      <w:pPr>
        <w:pStyle w:val="4"/>
        <w:pBdr>
          <w:bottom w:val="single" w:color="333333" w:sz="6" w:space="2"/>
        </w:pBdr>
      </w:pPr>
      <w:r>
        <w:rPr>
          <w:rFonts w:ascii="黑体" w:hAnsi="黑体" w:eastAsia="黑体"/>
          <w:b/>
          <w:color w:val="000000"/>
          <w:sz w:val="23"/>
        </w:rPr>
        <w:t>个人定位</w:t>
      </w:r>
    </w:p>
    <w:p w14:paraId="53412B5B">
      <w:pPr>
        <w:spacing w:after="40"/>
        <w:jc w:val="left"/>
      </w:pPr>
      <w:r>
        <w:rPr>
          <w:rFonts w:ascii="宋体" w:hAnsi="宋体" w:eastAsia="宋体"/>
          <w:b w:val="0"/>
          <w:color w:val="000000"/>
          <w:sz w:val="19"/>
        </w:rPr>
        <w:t>面向 AI 产品与技术项目管理实习，具备 AI 产品运营、内容获客增长、本地化 Agent 产品开发与 AI 工作流标准化经验。能将用户反馈拆解为需求池、优先级评估与版本排期材料，并使用 OpenAI Codex、Claude Code、Agent Skills、DeepSeek / OpenAI-compatible API、RAG 等工具推进产品原型、服务端能力、解析诊断和文档导出落地。</w:t>
      </w:r>
    </w:p>
    <w:p w14:paraId="17006706">
      <w:pPr>
        <w:pStyle w:val="4"/>
        <w:pBdr>
          <w:bottom w:val="single" w:color="333333" w:sz="6" w:space="2"/>
        </w:pBdr>
      </w:pPr>
      <w:r>
        <w:rPr>
          <w:rFonts w:ascii="黑体" w:hAnsi="黑体" w:eastAsia="黑体"/>
          <w:b/>
          <w:color w:val="000000"/>
          <w:sz w:val="23"/>
        </w:rPr>
        <w:t>教育经历</w:t>
      </w:r>
    </w:p>
    <w:p w14:paraId="59C09411">
      <w:pPr>
        <w:spacing w:after="40"/>
        <w:jc w:val="left"/>
      </w:pPr>
      <w:r>
        <w:rPr>
          <w:rFonts w:ascii="宋体" w:hAnsi="宋体" w:eastAsia="宋体"/>
          <w:b w:val="0"/>
          <w:color w:val="000000"/>
          <w:sz w:val="19"/>
        </w:rPr>
        <w:t>波士顿大学 | 本科（</w:t>
      </w:r>
      <w:r>
        <w:rPr>
          <w:rFonts w:hint="eastAsia"/>
          <w:b w:val="0"/>
          <w:color w:val="000000"/>
          <w:sz w:val="19"/>
          <w:lang w:val="en-US" w:eastAsia="zh-CN"/>
        </w:rPr>
        <w:t>数学与数学教育</w:t>
      </w:r>
      <w:r>
        <w:rPr>
          <w:rFonts w:ascii="宋体" w:hAnsi="宋体" w:eastAsia="宋体"/>
          <w:b w:val="0"/>
          <w:color w:val="000000"/>
          <w:sz w:val="19"/>
        </w:rPr>
        <w:t>） 2026-2030</w:t>
      </w:r>
    </w:p>
    <w:p w14:paraId="7F0450B2">
      <w:pPr>
        <w:pStyle w:val="4"/>
        <w:pBdr>
          <w:bottom w:val="single" w:color="333333" w:sz="6" w:space="2"/>
        </w:pBdr>
      </w:pPr>
      <w:r>
        <w:rPr>
          <w:rFonts w:ascii="黑体" w:hAnsi="黑体" w:eastAsia="黑体"/>
          <w:b/>
          <w:color w:val="000000"/>
          <w:sz w:val="23"/>
        </w:rPr>
        <w:t>实习经历</w:t>
      </w:r>
      <w:bookmarkStart w:id="0" w:name="_GoBack"/>
      <w:bookmarkEnd w:id="0"/>
    </w:p>
    <w:p w14:paraId="408F5512">
      <w:pPr>
        <w:tabs>
          <w:tab w:val="right" w:pos="10120"/>
        </w:tabs>
        <w:spacing w:before="20" w:after="20"/>
      </w:pPr>
      <w:r>
        <w:rPr>
          <w:rFonts w:hint="eastAsia" w:ascii="黑体" w:hAnsi="黑体" w:eastAsia="黑体"/>
          <w:b/>
          <w:color w:val="000000"/>
          <w:sz w:val="20"/>
          <w:lang w:val="en-US" w:eastAsia="zh-CN"/>
        </w:rPr>
        <w:t>XXXX</w:t>
      </w:r>
      <w:r>
        <w:rPr>
          <w:rFonts w:ascii="黑体" w:hAnsi="黑体" w:eastAsia="黑体"/>
          <w:b/>
          <w:color w:val="000000"/>
          <w:sz w:val="20"/>
        </w:rPr>
        <w:t>有限公司 | 产品运营</w:t>
      </w:r>
      <w:r>
        <w:tab/>
      </w:r>
      <w:r>
        <w:rPr>
          <w:rFonts w:ascii="黑体" w:hAnsi="黑体" w:eastAsia="黑体"/>
          <w:b/>
          <w:color w:val="000000"/>
          <w:sz w:val="20"/>
        </w:rPr>
        <w:t>2026.04-2026.06</w:t>
      </w:r>
    </w:p>
    <w:p w14:paraId="20FD4336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共创官反馈运营：</w:t>
      </w:r>
      <w:r>
        <w:rPr>
          <w:rFonts w:ascii="宋体" w:hAnsi="宋体" w:eastAsia="宋体"/>
          <w:b w:val="0"/>
          <w:color w:val="000000"/>
          <w:sz w:val="19"/>
        </w:rPr>
        <w:t>围绕“</w:t>
      </w:r>
      <w:r>
        <w:rPr>
          <w:rFonts w:hint="eastAsia"/>
          <w:b w:val="0"/>
          <w:color w:val="000000"/>
          <w:sz w:val="19"/>
          <w:lang w:val="en-US" w:eastAsia="zh-CN"/>
        </w:rPr>
        <w:t>XXXX</w:t>
      </w:r>
      <w:r>
        <w:rPr>
          <w:rFonts w:ascii="宋体" w:hAnsi="宋体" w:eastAsia="宋体"/>
          <w:b w:val="0"/>
          <w:color w:val="000000"/>
          <w:sz w:val="19"/>
        </w:rPr>
        <w:t>”AI 录音转写与知识管理产品，面向会议、课堂、面试等场景收集转写准确性、AI 总结、界面体验、AI 外脑和待办闭环等反馈，为产品迭代提供用户侧输入。</w:t>
      </w:r>
    </w:p>
    <w:p w14:paraId="2C87E13F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需求池与优先级：</w:t>
      </w:r>
      <w:r>
        <w:rPr>
          <w:rFonts w:ascii="宋体" w:hAnsi="宋体" w:eastAsia="宋体"/>
          <w:b w:val="0"/>
          <w:color w:val="000000"/>
          <w:sz w:val="19"/>
        </w:rPr>
        <w:t>针对 341 条用户需求与建议，按录音转写、跨会议关联、知识管理、任务闭环等模块完成分类，沉淀需求池条目与优先级评估依据。</w:t>
      </w:r>
    </w:p>
    <w:p w14:paraId="083FFA3A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场景洞察与排期支持：</w:t>
      </w:r>
      <w:r>
        <w:rPr>
          <w:rFonts w:ascii="宋体" w:hAnsi="宋体" w:eastAsia="宋体"/>
          <w:b w:val="0"/>
          <w:color w:val="000000"/>
          <w:sz w:val="19"/>
        </w:rPr>
        <w:t>结合用户访谈和共创官会议，提炼办公会议、课堂笔记、个人知识管理等场景痛点，整理 103 条需进一步澄清需求和 80 条后续版本排期需求。</w:t>
      </w:r>
    </w:p>
    <w:p w14:paraId="0DC50382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流程沉淀：</w:t>
      </w:r>
      <w:r>
        <w:rPr>
          <w:rFonts w:ascii="宋体" w:hAnsi="宋体" w:eastAsia="宋体"/>
          <w:b w:val="0"/>
          <w:color w:val="000000"/>
          <w:sz w:val="19"/>
        </w:rPr>
        <w:t>沉淀“需求收集-需求澄清-优先级排序-版本排期-用户反馈同步”流程材料，提升反馈处理与产品迭代决策的可追踪性；实习成绩前 20%。</w:t>
      </w:r>
    </w:p>
    <w:p w14:paraId="33A5145D">
      <w:pPr>
        <w:tabs>
          <w:tab w:val="right" w:pos="10120"/>
        </w:tabs>
        <w:spacing w:before="20" w:after="20"/>
      </w:pPr>
      <w:r>
        <w:rPr>
          <w:rFonts w:ascii="黑体" w:hAnsi="黑体" w:eastAsia="黑体"/>
          <w:b/>
          <w:color w:val="000000"/>
          <w:sz w:val="20"/>
        </w:rPr>
        <w:t>深圳市</w:t>
      </w:r>
      <w:r>
        <w:rPr>
          <w:rFonts w:hint="eastAsia" w:ascii="黑体" w:hAnsi="黑体" w:eastAsia="黑体"/>
          <w:b/>
          <w:color w:val="000000"/>
          <w:sz w:val="20"/>
          <w:lang w:val="en-US" w:eastAsia="zh-CN"/>
        </w:rPr>
        <w:t>XXXX</w:t>
      </w:r>
      <w:r>
        <w:rPr>
          <w:rFonts w:ascii="黑体" w:hAnsi="黑体" w:eastAsia="黑体"/>
          <w:b/>
          <w:color w:val="000000"/>
          <w:sz w:val="20"/>
        </w:rPr>
        <w:t>有限公司 | 产品运营</w:t>
      </w:r>
      <w:r>
        <w:tab/>
      </w:r>
      <w:r>
        <w:rPr>
          <w:rFonts w:ascii="黑体" w:hAnsi="黑体" w:eastAsia="黑体"/>
          <w:b/>
          <w:color w:val="000000"/>
          <w:sz w:val="20"/>
        </w:rPr>
        <w:t>2026.02-2026.03</w:t>
      </w:r>
    </w:p>
    <w:p w14:paraId="4E6DC955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AI 内容工具开发：</w:t>
      </w:r>
      <w:r>
        <w:rPr>
          <w:rFonts w:ascii="宋体" w:hAnsi="宋体" w:eastAsia="宋体"/>
          <w:b w:val="0"/>
          <w:color w:val="000000"/>
          <w:sz w:val="19"/>
        </w:rPr>
        <w:t>针对小红书内容获客中爆款内容难复用、私信转化链路不稳定的问题，使用 Codex 与 Claude Code 开发“小红书爆款文案生成网站”，覆盖选题生成、标题优化、正文改写、关键词布局、标签推荐和私信引导话术生成。</w:t>
      </w:r>
    </w:p>
    <w:p w14:paraId="7739F185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内容生产工作流：</w:t>
      </w:r>
      <w:r>
        <w:rPr>
          <w:rFonts w:ascii="宋体" w:hAnsi="宋体" w:eastAsia="宋体"/>
          <w:b w:val="0"/>
          <w:color w:val="000000"/>
          <w:sz w:val="19"/>
        </w:rPr>
        <w:t>使用 ChatGPT、DeepSeek、Kimi 搭建内容生产工作流，覆盖需求洞察、热点追踪、选题拆解、标题生成、封面文案优化和正文结构调整。</w:t>
      </w:r>
    </w:p>
    <w:p w14:paraId="09D10BA4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私信转化优化：</w:t>
      </w:r>
      <w:r>
        <w:rPr>
          <w:rFonts w:ascii="宋体" w:hAnsi="宋体" w:eastAsia="宋体"/>
          <w:b w:val="0"/>
          <w:color w:val="000000"/>
          <w:sz w:val="19"/>
        </w:rPr>
        <w:t>结合用户行为标签与私信转化数据设计评论区引导策略，累计发布 260 条互动内容，获得 130+ 私信回复，为内容获客链路优化提供素材和话术依据。</w:t>
      </w:r>
    </w:p>
    <w:p w14:paraId="046160B9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内容运营结果：</w:t>
      </w:r>
      <w:r>
        <w:rPr>
          <w:rFonts w:ascii="宋体" w:hAnsi="宋体" w:eastAsia="宋体"/>
          <w:b w:val="0"/>
          <w:color w:val="000000"/>
          <w:sz w:val="19"/>
        </w:rPr>
        <w:t>独立负责小红书内容策划与运营，累计发布 10 篇内容，单篇平均互动量 10+，总浏览量突破 2 万；基于关键词挖掘、搜索意图分析和标题/正文/标签/评论区话术优化，探索从搜索曝光到私信转化的增长路径，实习成绩前 10%。</w:t>
      </w:r>
    </w:p>
    <w:p w14:paraId="464A3D58">
      <w:pPr>
        <w:pStyle w:val="4"/>
        <w:pBdr>
          <w:bottom w:val="single" w:color="333333" w:sz="6" w:space="2"/>
        </w:pBdr>
      </w:pPr>
      <w:r>
        <w:rPr>
          <w:rFonts w:ascii="黑体" w:hAnsi="黑体" w:eastAsia="黑体"/>
          <w:b/>
          <w:color w:val="000000"/>
          <w:sz w:val="23"/>
        </w:rPr>
        <w:t>项目经历</w:t>
      </w:r>
    </w:p>
    <w:p w14:paraId="58FF2D35">
      <w:pPr>
        <w:tabs>
          <w:tab w:val="right" w:pos="10120"/>
        </w:tabs>
        <w:spacing w:before="20" w:after="20"/>
      </w:pPr>
      <w:r>
        <w:rPr>
          <w:rFonts w:ascii="黑体" w:hAnsi="黑体" w:eastAsia="黑体"/>
          <w:b/>
          <w:color w:val="000000"/>
          <w:sz w:val="20"/>
        </w:rPr>
        <w:t>AI 美本规划工作台 | AI 产品经理 / 独立开发</w:t>
      </w:r>
      <w:r>
        <w:tab/>
      </w:r>
      <w:r>
        <w:rPr>
          <w:rFonts w:ascii="黑体" w:hAnsi="黑体" w:eastAsia="黑体"/>
          <w:b/>
          <w:color w:val="000000"/>
          <w:sz w:val="20"/>
        </w:rPr>
        <w:t>2026.04-至今</w:t>
      </w:r>
    </w:p>
    <w:p w14:paraId="7A213DD9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产品定位与场景整合：</w:t>
      </w:r>
      <w:r>
        <w:rPr>
          <w:rFonts w:ascii="宋体" w:hAnsi="宋体" w:eastAsia="宋体"/>
          <w:b w:val="0"/>
          <w:color w:val="000000"/>
          <w:sz w:val="19"/>
        </w:rPr>
        <w:t>独立开发面向国际生及家庭的美本申请规划平台，将学生背景、课外活动规划、选校策略、资源推荐、申请档案与后台管理整合到同一工作台，覆盖选校、竞赛、夏校、科研、推荐信和 GPA 等申请场景。</w:t>
      </w:r>
    </w:p>
    <w:p w14:paraId="48D2FC23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AI 能力设计：</w:t>
      </w:r>
      <w:r>
        <w:rPr>
          <w:rFonts w:ascii="宋体" w:hAnsi="宋体" w:eastAsia="宋体"/>
          <w:b w:val="0"/>
          <w:color w:val="000000"/>
          <w:sz w:val="19"/>
        </w:rPr>
        <w:t>通过固定招生顾问提示词调用 DeepSeek 生成 Common App 活动方案，并结合学生档案、资源库、院校/专业百科构建 RAG 问答，辅助核验项目取舍、院校匹配和补强路径。</w:t>
      </w:r>
    </w:p>
    <w:p w14:paraId="35EEAA39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前后端落地：</w:t>
      </w:r>
      <w:r>
        <w:rPr>
          <w:rFonts w:ascii="宋体" w:hAnsi="宋体" w:eastAsia="宋体"/>
          <w:b w:val="0"/>
          <w:color w:val="000000"/>
          <w:sz w:val="19"/>
        </w:rPr>
        <w:t>后端实现注册登录、会话管理、密码重置、SQLite 持久化、限流与安全响应头；前端落地多页面交互、规划版本保存、数据看板及 Word/JSON/SVG 导出。</w:t>
      </w:r>
    </w:p>
    <w:p w14:paraId="4B7878CE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工程质量保障：</w:t>
      </w:r>
      <w:r>
        <w:rPr>
          <w:rFonts w:ascii="宋体" w:hAnsi="宋体" w:eastAsia="宋体"/>
          <w:b w:val="0"/>
          <w:color w:val="000000"/>
          <w:sz w:val="19"/>
        </w:rPr>
        <w:t>以 68 个回归测试保障解析、推荐、认证和导出流程稳定；技术栈包括 HTML/CSS、JavaScript ES Modules、Node.js、REST API、SQLite/better-sqlite3、DeepSeek API、RAG、Nodemailer/SMTP、Python/python-docx、npm scripts、Render。</w:t>
      </w:r>
    </w:p>
    <w:p w14:paraId="13307712">
      <w:pPr>
        <w:pStyle w:val="4"/>
        <w:pBdr>
          <w:bottom w:val="single" w:color="333333" w:sz="6" w:space="2"/>
        </w:pBdr>
      </w:pPr>
      <w:r>
        <w:rPr>
          <w:rFonts w:ascii="黑体" w:hAnsi="黑体" w:eastAsia="黑体"/>
          <w:b/>
          <w:color w:val="000000"/>
          <w:sz w:val="23"/>
        </w:rPr>
        <w:t>专业技能</w:t>
      </w:r>
    </w:p>
    <w:p w14:paraId="0C1D88B4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AI 产品与开发工具：</w:t>
      </w:r>
      <w:r>
        <w:rPr>
          <w:rFonts w:ascii="宋体" w:hAnsi="宋体" w:eastAsia="宋体"/>
          <w:b w:val="0"/>
          <w:color w:val="000000"/>
          <w:sz w:val="19"/>
        </w:rPr>
        <w:t>OpenAI Codex、Claude Code、Agent Skills、Prompt Engineering、RAG、MCP / Function Call、OpenAI Responses API、DeepSeek / OpenAI-compatible API。</w:t>
      </w:r>
    </w:p>
    <w:p w14:paraId="7169B206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Web 与后端开发：</w:t>
      </w:r>
      <w:r>
        <w:rPr>
          <w:rFonts w:ascii="宋体" w:hAnsi="宋体" w:eastAsia="宋体"/>
          <w:b w:val="0"/>
          <w:color w:val="000000"/>
          <w:sz w:val="19"/>
        </w:rPr>
        <w:t>HTML、CSS、原生 JavaScript、TypeScript、React、Next.js、Node.js、ES Modules、原生 HTTP Server、REST API、SQLite、better-sqlite3、MySQL、Git/GitHub、PowerShell。</w:t>
      </w:r>
    </w:p>
    <w:p w14:paraId="5BF5336A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数据与内容运营：</w:t>
      </w:r>
      <w:r>
        <w:rPr>
          <w:rFonts w:ascii="宋体" w:hAnsi="宋体" w:eastAsia="宋体"/>
          <w:b w:val="0"/>
          <w:color w:val="000000"/>
          <w:sz w:val="19"/>
        </w:rPr>
        <w:t>用户反馈整理、需求分类、优先级评估、关键词挖掘、搜索意图分析、小红书内容策划与私信转化优化。</w:t>
      </w:r>
    </w:p>
    <w:p w14:paraId="0A73E5D5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文档与导出：</w:t>
      </w:r>
      <w:r>
        <w:rPr>
          <w:rFonts w:ascii="宋体" w:hAnsi="宋体" w:eastAsia="宋体"/>
          <w:b w:val="0"/>
          <w:color w:val="000000"/>
          <w:sz w:val="19"/>
        </w:rPr>
        <w:t>Markdown、YAML、JSON、CSV/XLSX、python-docx、Word 可打开的 .doc HTML 文档导出。</w:t>
      </w:r>
    </w:p>
    <w:p w14:paraId="72BC8032">
      <w:pPr>
        <w:pStyle w:val="16"/>
        <w:spacing w:after="40"/>
        <w:ind w:left="259" w:hanging="259"/>
      </w:pPr>
      <w:r>
        <w:rPr>
          <w:rFonts w:ascii="宋体" w:hAnsi="宋体" w:eastAsia="宋体"/>
          <w:b/>
          <w:color w:val="000000"/>
          <w:sz w:val="19"/>
        </w:rPr>
        <w:t>语言能力：</w:t>
      </w:r>
      <w:r>
        <w:rPr>
          <w:rFonts w:ascii="宋体" w:hAnsi="宋体" w:eastAsia="宋体"/>
          <w:b w:val="0"/>
          <w:color w:val="000000"/>
          <w:sz w:val="19"/>
        </w:rPr>
        <w:t>英语可作为工作语言；托福 101-110 分。</w:t>
      </w:r>
    </w:p>
    <w:p w14:paraId="606534C1">
      <w:pPr>
        <w:pStyle w:val="4"/>
        <w:pBdr>
          <w:bottom w:val="single" w:color="333333" w:sz="6" w:space="2"/>
        </w:pBdr>
      </w:pPr>
      <w:r>
        <w:rPr>
          <w:rFonts w:ascii="黑体" w:hAnsi="黑体" w:eastAsia="黑体"/>
          <w:b/>
          <w:color w:val="000000"/>
          <w:sz w:val="23"/>
        </w:rPr>
        <w:t>资格证书与成果</w:t>
      </w:r>
    </w:p>
    <w:p w14:paraId="0D3A0B17">
      <w:pPr>
        <w:pStyle w:val="16"/>
        <w:spacing w:after="40"/>
        <w:ind w:left="259" w:hanging="259"/>
      </w:pPr>
      <w:r>
        <w:rPr>
          <w:rFonts w:ascii="宋体" w:hAnsi="宋体" w:eastAsia="宋体"/>
          <w:b w:val="0"/>
          <w:color w:val="000000"/>
          <w:sz w:val="19"/>
        </w:rPr>
        <w:t>亚洲科技研究院青年编委聘书。</w:t>
      </w:r>
    </w:p>
    <w:p w14:paraId="77DD49EF">
      <w:pPr>
        <w:pStyle w:val="16"/>
        <w:spacing w:after="40"/>
        <w:ind w:left="259" w:hanging="259"/>
      </w:pPr>
      <w:r>
        <w:rPr>
          <w:rFonts w:ascii="宋体" w:hAnsi="宋体" w:eastAsia="宋体"/>
          <w:b w:val="0"/>
          <w:color w:val="000000"/>
          <w:sz w:val="19"/>
        </w:rPr>
        <w:t>小红书千粉运营博主。</w:t>
      </w:r>
    </w:p>
    <w:p w14:paraId="28EA2CA5">
      <w:pPr>
        <w:pStyle w:val="16"/>
        <w:spacing w:after="40"/>
        <w:ind w:left="259" w:hanging="259"/>
      </w:pPr>
      <w:r>
        <w:rPr>
          <w:rFonts w:ascii="宋体" w:hAnsi="宋体" w:eastAsia="宋体"/>
          <w:b w:val="0"/>
          <w:color w:val="000000"/>
          <w:sz w:val="19"/>
        </w:rPr>
        <w:t>软件著作权第一著作权人。</w:t>
      </w:r>
    </w:p>
    <w:p w14:paraId="4532578F">
      <w:pPr>
        <w:pStyle w:val="16"/>
        <w:spacing w:after="40"/>
        <w:ind w:left="259" w:hanging="259"/>
      </w:pPr>
      <w:r>
        <w:rPr>
          <w:rFonts w:ascii="宋体" w:hAnsi="宋体" w:eastAsia="宋体"/>
          <w:b w:val="0"/>
          <w:color w:val="000000"/>
          <w:sz w:val="19"/>
        </w:rPr>
        <w:t>SCI JCR 2 区数模论文一作发表。</w:t>
      </w:r>
    </w:p>
    <w:sectPr>
      <w:pgSz w:w="11906" w:h="16838"/>
      <w:pgMar w:top="792" w:right="893" w:bottom="792" w:left="89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D5A16B4"/>
    <w:rsid w:val="12D0193E"/>
    <w:rsid w:val="23531D6D"/>
    <w:rsid w:val="23BE1899"/>
    <w:rsid w:val="6C9D2FE4"/>
    <w:rsid w:val="701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0" w:line="252" w:lineRule="auto"/>
    </w:pPr>
    <w:rPr>
      <w:rFonts w:ascii="宋体" w:hAnsi="宋体" w:eastAsia="宋体" w:cstheme="minorBidi"/>
      <w:color w:val="000000"/>
      <w:sz w:val="19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0" w:after="60"/>
      <w:outlineLvl w:val="0"/>
    </w:pPr>
    <w:rPr>
      <w:rFonts w:asciiTheme="majorHAnsi" w:hAnsiTheme="majorHAnsi" w:eastAsiaTheme="majorEastAsia" w:cstheme="majorBidi"/>
      <w:b/>
      <w:bCs/>
      <w:color w:val="000000"/>
      <w:sz w:val="40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120" w:after="60"/>
      <w:outlineLvl w:val="1"/>
    </w:pPr>
    <w:rPr>
      <w:rFonts w:asciiTheme="majorHAnsi" w:hAnsiTheme="majorHAnsi" w:eastAsiaTheme="majorEastAsia" w:cstheme="majorBidi"/>
      <w:b/>
      <w:bCs/>
      <w:color w:val="000000"/>
      <w:sz w:val="23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120" w:after="60"/>
      <w:outlineLvl w:val="2"/>
    </w:pPr>
    <w:rPr>
      <w:rFonts w:asciiTheme="majorHAnsi" w:hAnsiTheme="majorHAnsi" w:eastAsiaTheme="majorEastAsia" w:cstheme="majorBidi"/>
      <w:b/>
      <w:bCs/>
      <w:color w:val="000000"/>
      <w:sz w:val="21"/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1392</Words>
  <Characters>1975</Characters>
  <Lines>0</Lines>
  <Paragraphs>0</Paragraphs>
  <TotalTime>0</TotalTime>
  <ScaleCrop>false</ScaleCrop>
  <LinksUpToDate>false</LinksUpToDate>
  <CharactersWithSpaces>2091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古来征战几人回</cp:lastModifiedBy>
  <dcterms:modified xsi:type="dcterms:W3CDTF">2026-06-16T03:59:11Z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eyJoZGlkIjoiYzdmM2M4OWUzYzQ5OTU2YTRiYTUwMjE4MGRhY2VmN2EiLCJ1c2VySWQiOiIxMzY5ODkzODYxIn0=</vt:lpwstr>
  </property>
  <property fmtid="{D5CDD505-2E9C-101B-9397-08002B2CF9AE}" pid="3" name="KSOProductBuildVer">
    <vt:lpwstr>2052-12.1.0.26895</vt:lpwstr>
  </property>
  <property fmtid="{D5CDD505-2E9C-101B-9397-08002B2CF9AE}" pid="4" name="ICV">
    <vt:lpwstr>FE3374B4C43043748CC23D168907501A_13</vt:lpwstr>
  </property>
</Properties>
</file>